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975" w:rsidRPr="008C329D" w:rsidRDefault="00081975" w:rsidP="00081975">
      <w:pPr>
        <w:jc w:val="center"/>
        <w:rPr>
          <w:b/>
        </w:rPr>
      </w:pPr>
      <w:r>
        <w:tab/>
      </w:r>
      <w:r>
        <w:tab/>
      </w: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-81915</wp:posOffset>
            </wp:positionH>
            <wp:positionV relativeFrom="paragraph">
              <wp:posOffset>-124460</wp:posOffset>
            </wp:positionV>
            <wp:extent cx="1107440" cy="967740"/>
            <wp:effectExtent l="19050" t="0" r="0" b="0"/>
            <wp:wrapNone/>
            <wp:docPr id="2" name="Рисунок 2" descr="M:\logotip_gcas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M:\logotip_gcas.t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7440" cy="967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C329D">
        <w:rPr>
          <w:b/>
        </w:rPr>
        <w:t>МИНИСТЕРСТВО СЕЛЬСКОГО ХОЗЯЙСТВА РФ</w:t>
      </w:r>
    </w:p>
    <w:p w:rsidR="00081975" w:rsidRDefault="00081975" w:rsidP="00081975">
      <w:pPr>
        <w:pStyle w:val="a3"/>
        <w:ind w:left="426"/>
        <w:jc w:val="center"/>
        <w:rPr>
          <w:rFonts w:ascii="Times New Roman" w:hAnsi="Times New Roman"/>
          <w:b/>
          <w:bCs/>
          <w:sz w:val="20"/>
          <w:szCs w:val="20"/>
        </w:rPr>
      </w:pPr>
      <w:r w:rsidRPr="008C329D">
        <w:rPr>
          <w:rStyle w:val="a4"/>
          <w:rFonts w:ascii="Times New Roman" w:hAnsi="Times New Roman"/>
          <w:b/>
          <w:bCs/>
          <w:color w:val="000000"/>
          <w:sz w:val="20"/>
          <w:szCs w:val="20"/>
        </w:rPr>
        <w:t>федеральное государственное бюджетное учреждение</w:t>
      </w:r>
    </w:p>
    <w:p w:rsidR="00081975" w:rsidRPr="008C329D" w:rsidRDefault="00081975" w:rsidP="00081975">
      <w:pPr>
        <w:pStyle w:val="a3"/>
        <w:ind w:left="426"/>
        <w:jc w:val="center"/>
        <w:rPr>
          <w:rFonts w:ascii="Times New Roman" w:hAnsi="Times New Roman"/>
          <w:b/>
          <w:bCs/>
          <w:sz w:val="20"/>
          <w:szCs w:val="20"/>
        </w:rPr>
      </w:pPr>
      <w:r w:rsidRPr="008C329D">
        <w:rPr>
          <w:rStyle w:val="a4"/>
          <w:rFonts w:ascii="Times New Roman" w:hAnsi="Times New Roman"/>
          <w:b/>
          <w:bCs/>
          <w:color w:val="000000"/>
          <w:sz w:val="20"/>
          <w:szCs w:val="20"/>
        </w:rPr>
        <w:t>государственный центр агрохимической службы «Ростовский»</w:t>
      </w:r>
    </w:p>
    <w:p w:rsidR="00081975" w:rsidRPr="008C329D" w:rsidRDefault="00081975" w:rsidP="00081975">
      <w:pPr>
        <w:pStyle w:val="a3"/>
        <w:ind w:left="426"/>
        <w:jc w:val="center"/>
        <w:rPr>
          <w:rStyle w:val="a4"/>
          <w:rFonts w:ascii="Times New Roman" w:hAnsi="Times New Roman"/>
          <w:i w:val="0"/>
          <w:color w:val="000000"/>
          <w:sz w:val="20"/>
          <w:szCs w:val="20"/>
        </w:rPr>
      </w:pPr>
      <w:r w:rsidRPr="008C329D">
        <w:rPr>
          <w:rStyle w:val="a4"/>
          <w:rFonts w:ascii="Times New Roman" w:hAnsi="Times New Roman"/>
          <w:b/>
          <w:bCs/>
          <w:color w:val="000000"/>
          <w:sz w:val="20"/>
          <w:szCs w:val="20"/>
        </w:rPr>
        <w:t>(ФГБУ ГЦАС «Ростовский»)</w:t>
      </w:r>
    </w:p>
    <w:p w:rsidR="00081975" w:rsidRPr="008C329D" w:rsidRDefault="00081975" w:rsidP="00081975">
      <w:pPr>
        <w:pStyle w:val="a3"/>
        <w:ind w:left="426"/>
        <w:jc w:val="center"/>
        <w:rPr>
          <w:rStyle w:val="a4"/>
          <w:rFonts w:ascii="Times New Roman" w:hAnsi="Times New Roman"/>
          <w:bCs/>
          <w:i w:val="0"/>
          <w:color w:val="000000"/>
          <w:sz w:val="20"/>
          <w:szCs w:val="20"/>
        </w:rPr>
      </w:pPr>
      <w:r w:rsidRPr="008C329D">
        <w:rPr>
          <w:rStyle w:val="a4"/>
          <w:rFonts w:ascii="Times New Roman" w:hAnsi="Times New Roman"/>
          <w:bCs/>
          <w:color w:val="000000"/>
          <w:sz w:val="20"/>
          <w:szCs w:val="20"/>
        </w:rPr>
        <w:t xml:space="preserve">346735,  Ростовская обл.,  </w:t>
      </w:r>
      <w:proofErr w:type="spellStart"/>
      <w:r w:rsidRPr="008C329D">
        <w:rPr>
          <w:rStyle w:val="a4"/>
          <w:rFonts w:ascii="Times New Roman" w:hAnsi="Times New Roman"/>
          <w:bCs/>
          <w:color w:val="000000"/>
          <w:sz w:val="20"/>
          <w:szCs w:val="20"/>
        </w:rPr>
        <w:t>Аксайский</w:t>
      </w:r>
      <w:proofErr w:type="spellEnd"/>
      <w:r w:rsidRPr="008C329D">
        <w:rPr>
          <w:rStyle w:val="a4"/>
          <w:rFonts w:ascii="Times New Roman" w:hAnsi="Times New Roman"/>
          <w:bCs/>
          <w:color w:val="000000"/>
          <w:sz w:val="20"/>
          <w:szCs w:val="20"/>
        </w:rPr>
        <w:t xml:space="preserve"> район, п. Рассвет, ул. Институтская д.2,</w:t>
      </w:r>
    </w:p>
    <w:p w:rsidR="00081975" w:rsidRPr="008C329D" w:rsidRDefault="00081975" w:rsidP="00081975">
      <w:pPr>
        <w:pStyle w:val="a3"/>
        <w:jc w:val="both"/>
        <w:rPr>
          <w:rStyle w:val="a4"/>
          <w:rFonts w:ascii="Times New Roman" w:hAnsi="Times New Roman"/>
          <w:bCs/>
          <w:i w:val="0"/>
          <w:color w:val="000000"/>
          <w:sz w:val="20"/>
          <w:szCs w:val="20"/>
        </w:rPr>
      </w:pPr>
      <w:r>
        <w:rPr>
          <w:rStyle w:val="a4"/>
          <w:rFonts w:ascii="Times New Roman" w:hAnsi="Times New Roman"/>
          <w:bCs/>
          <w:color w:val="000000"/>
          <w:sz w:val="20"/>
          <w:szCs w:val="20"/>
        </w:rPr>
        <w:t xml:space="preserve">                                  </w:t>
      </w:r>
      <w:r w:rsidRPr="008C329D">
        <w:rPr>
          <w:rStyle w:val="a4"/>
          <w:rFonts w:ascii="Times New Roman" w:hAnsi="Times New Roman"/>
          <w:bCs/>
          <w:color w:val="000000"/>
          <w:sz w:val="20"/>
          <w:szCs w:val="20"/>
        </w:rPr>
        <w:t>тел.: (</w:t>
      </w:r>
      <w:r>
        <w:rPr>
          <w:rStyle w:val="a4"/>
          <w:rFonts w:ascii="Times New Roman" w:hAnsi="Times New Roman"/>
          <w:bCs/>
          <w:color w:val="000000"/>
          <w:sz w:val="20"/>
          <w:szCs w:val="20"/>
        </w:rPr>
        <w:t>886350) 37-7-05</w:t>
      </w:r>
      <w:r w:rsidRPr="008C329D">
        <w:rPr>
          <w:rStyle w:val="a4"/>
          <w:rFonts w:ascii="Times New Roman" w:hAnsi="Times New Roman"/>
          <w:bCs/>
          <w:color w:val="000000"/>
          <w:sz w:val="20"/>
          <w:szCs w:val="20"/>
        </w:rPr>
        <w:t xml:space="preserve">, факс:(886350) 37-1-29, </w:t>
      </w:r>
      <w:proofErr w:type="spellStart"/>
      <w:r w:rsidRPr="008C329D">
        <w:rPr>
          <w:rStyle w:val="a4"/>
          <w:rFonts w:ascii="Times New Roman" w:hAnsi="Times New Roman"/>
          <w:bCs/>
          <w:color w:val="000000"/>
          <w:sz w:val="20"/>
          <w:szCs w:val="20"/>
        </w:rPr>
        <w:t>e-mail</w:t>
      </w:r>
      <w:proofErr w:type="spellEnd"/>
      <w:r w:rsidRPr="008C329D">
        <w:rPr>
          <w:rStyle w:val="a4"/>
          <w:rFonts w:ascii="Times New Roman" w:hAnsi="Times New Roman"/>
          <w:bCs/>
          <w:color w:val="000000"/>
          <w:sz w:val="20"/>
          <w:szCs w:val="20"/>
        </w:rPr>
        <w:t xml:space="preserve">: </w:t>
      </w:r>
      <w:proofErr w:type="spellStart"/>
      <w:r w:rsidRPr="008C329D">
        <w:rPr>
          <w:rStyle w:val="a4"/>
          <w:rFonts w:ascii="Times New Roman" w:hAnsi="Times New Roman"/>
          <w:bCs/>
          <w:color w:val="000000"/>
          <w:sz w:val="20"/>
          <w:szCs w:val="20"/>
          <w:lang w:val="en-US"/>
        </w:rPr>
        <w:t>agrohim</w:t>
      </w:r>
      <w:proofErr w:type="spellEnd"/>
      <w:r w:rsidRPr="008C329D">
        <w:rPr>
          <w:rStyle w:val="a4"/>
          <w:rFonts w:ascii="Times New Roman" w:hAnsi="Times New Roman"/>
          <w:bCs/>
          <w:color w:val="000000"/>
          <w:sz w:val="20"/>
          <w:szCs w:val="20"/>
        </w:rPr>
        <w:t>_61_1@mail.ru</w:t>
      </w:r>
    </w:p>
    <w:p w:rsidR="00081975" w:rsidRPr="005A62F1" w:rsidRDefault="00081975" w:rsidP="00081975">
      <w:pPr>
        <w:ind w:left="-1418"/>
        <w:jc w:val="right"/>
        <w:rPr>
          <w:b/>
          <w:u w:val="double"/>
        </w:rPr>
      </w:pPr>
      <w:r>
        <w:rPr>
          <w:b/>
          <w:u w:val="double"/>
        </w:rPr>
        <w:t xml:space="preserve">     </w:t>
      </w:r>
      <w:r w:rsidRPr="005A62F1">
        <w:rPr>
          <w:b/>
          <w:u w:val="double"/>
        </w:rPr>
        <w:t>___________________________________________________</w:t>
      </w:r>
      <w:r>
        <w:rPr>
          <w:b/>
          <w:u w:val="double"/>
        </w:rPr>
        <w:t>_________________________</w:t>
      </w:r>
    </w:p>
    <w:p w:rsidR="00081975" w:rsidRDefault="00081975" w:rsidP="00081975">
      <w:pPr>
        <w:jc w:val="center"/>
        <w:rPr>
          <w:b/>
        </w:rPr>
      </w:pPr>
      <w:r>
        <w:rPr>
          <w:b/>
        </w:rPr>
        <w:t>Информационный листок</w:t>
      </w:r>
    </w:p>
    <w:p w:rsidR="00081975" w:rsidRDefault="00081975" w:rsidP="00081975">
      <w:pPr>
        <w:jc w:val="center"/>
        <w:rPr>
          <w:b/>
        </w:rPr>
      </w:pPr>
      <w:r>
        <w:rPr>
          <w:b/>
        </w:rPr>
        <w:t xml:space="preserve">Влияние </w:t>
      </w:r>
      <w:r w:rsidR="00A45DF1">
        <w:rPr>
          <w:b/>
        </w:rPr>
        <w:t xml:space="preserve">поздних </w:t>
      </w:r>
      <w:r>
        <w:rPr>
          <w:b/>
        </w:rPr>
        <w:t>азотных подкормок на формирование компонентов урожайности озимой пшеницы</w:t>
      </w:r>
    </w:p>
    <w:p w:rsidR="00081975" w:rsidRDefault="00081975" w:rsidP="00081975">
      <w:pPr>
        <w:spacing w:after="0"/>
        <w:ind w:firstLine="708"/>
        <w:jc w:val="both"/>
      </w:pPr>
      <w:r>
        <w:t>Для выращивания озимых зерновых первостепенное значение имеет оптимальное удобрение азотом.</w:t>
      </w:r>
    </w:p>
    <w:p w:rsidR="00081975" w:rsidRDefault="00081975" w:rsidP="00081975">
      <w:pPr>
        <w:spacing w:after="0"/>
        <w:ind w:firstLine="708"/>
        <w:jc w:val="both"/>
      </w:pPr>
      <w:r>
        <w:t xml:space="preserve">Внесение азотных удобрений должно быть приурочено к определенным фазам и </w:t>
      </w:r>
      <w:proofErr w:type="spellStart"/>
      <w:r>
        <w:t>микрофазам</w:t>
      </w:r>
      <w:proofErr w:type="spellEnd"/>
      <w:r>
        <w:t xml:space="preserve"> развития растений. Таким образом, мы учитываем динамику формирования компонентов урожайности.</w:t>
      </w:r>
    </w:p>
    <w:p w:rsidR="00081975" w:rsidRDefault="00081975" w:rsidP="00081975">
      <w:pPr>
        <w:spacing w:after="0"/>
        <w:ind w:firstLine="708"/>
        <w:jc w:val="both"/>
      </w:pPr>
      <w:proofErr w:type="gramStart"/>
      <w:r>
        <w:t>Подкормки</w:t>
      </w:r>
      <w:proofErr w:type="gramEnd"/>
      <w:r>
        <w:t xml:space="preserve"> проведенные в период кущения – начало выхода в трубку, </w:t>
      </w:r>
      <w:proofErr w:type="spellStart"/>
      <w:r>
        <w:t>микрофазы</w:t>
      </w:r>
      <w:proofErr w:type="spellEnd"/>
      <w:r>
        <w:t xml:space="preserve"> 23-30, влияют на количество колосьев в растении. Подкормка в фазу выхода в трубку, </w:t>
      </w:r>
      <w:proofErr w:type="spellStart"/>
      <w:r>
        <w:t>микрофазы</w:t>
      </w:r>
      <w:proofErr w:type="spellEnd"/>
      <w:r>
        <w:t xml:space="preserve"> 32-37, оказывает влияние на количество зёрен в колосе.</w:t>
      </w:r>
    </w:p>
    <w:p w:rsidR="00A45DF1" w:rsidRDefault="00081975" w:rsidP="00081975">
      <w:pPr>
        <w:spacing w:after="0"/>
        <w:ind w:firstLine="708"/>
        <w:jc w:val="both"/>
      </w:pPr>
      <w:r>
        <w:t xml:space="preserve">Эти подкормки проводятся </w:t>
      </w:r>
      <w:r w:rsidR="00A45DF1">
        <w:t xml:space="preserve">аммиачной селитрой и КАС </w:t>
      </w:r>
      <w:r>
        <w:t xml:space="preserve">по </w:t>
      </w:r>
      <w:r w:rsidR="00F30355">
        <w:t>результатам листовой диагностики в фаз</w:t>
      </w:r>
      <w:r w:rsidR="008D0A92">
        <w:t>ы</w:t>
      </w:r>
      <w:r w:rsidR="00F30355">
        <w:t xml:space="preserve"> кущения и выхода в трубку (отбор проб – смотри информационный листок «Листовая диагностика питания растений озимой пшеницы</w:t>
      </w:r>
      <w:r w:rsidR="008D0A92">
        <w:t>»)</w:t>
      </w:r>
      <w:r w:rsidR="00F30355">
        <w:t xml:space="preserve">. </w:t>
      </w:r>
    </w:p>
    <w:p w:rsidR="00F30355" w:rsidRDefault="00F30355" w:rsidP="00081975">
      <w:pPr>
        <w:spacing w:after="0"/>
        <w:ind w:firstLine="708"/>
        <w:jc w:val="both"/>
      </w:pPr>
      <w:r>
        <w:t>При необходимости работы фунгицидами</w:t>
      </w:r>
      <w:r w:rsidR="00A45DF1">
        <w:t>,</w:t>
      </w:r>
      <w:r>
        <w:t xml:space="preserve"> после появления свернутого </w:t>
      </w:r>
      <w:proofErr w:type="spellStart"/>
      <w:r>
        <w:t>флагового</w:t>
      </w:r>
      <w:proofErr w:type="spellEnd"/>
      <w:r>
        <w:t xml:space="preserve"> листа, при условии замедленного развития растений, или повреждения заморозками, в баковую смесь можно добавить 10 кг</w:t>
      </w:r>
      <w:r w:rsidR="00A45DF1">
        <w:t xml:space="preserve">/га </w:t>
      </w:r>
      <w:r>
        <w:t xml:space="preserve"> </w:t>
      </w:r>
      <w:r w:rsidR="00A45DF1">
        <w:t>мочевины (</w:t>
      </w:r>
      <w:r>
        <w:t>карбамида</w:t>
      </w:r>
      <w:r w:rsidR="00A45DF1">
        <w:t>) в физическом весе</w:t>
      </w:r>
      <w:r>
        <w:t>.</w:t>
      </w:r>
    </w:p>
    <w:p w:rsidR="000D4A41" w:rsidRDefault="00F30355" w:rsidP="00081975">
      <w:pPr>
        <w:spacing w:after="0"/>
        <w:ind w:firstLine="708"/>
        <w:jc w:val="both"/>
      </w:pPr>
      <w:r>
        <w:t>Решающее значение в получении высококачественного зерна озимой пшеницы имеют поздние азотные подкормки по результатам листовой диагностики в период колошения</w:t>
      </w:r>
      <w:r w:rsidR="003D7293">
        <w:t xml:space="preserve"> – начало цветения. Отбор проб проводится аналогично тому, как проводили эту работу в фазу кущения. Лучшим</w:t>
      </w:r>
      <w:r w:rsidR="000D4A41">
        <w:t xml:space="preserve"> индикаторным органом является второй – третий лист, считая сверху от соцветия, не учитыва</w:t>
      </w:r>
      <w:r w:rsidR="008D0A92">
        <w:t>я</w:t>
      </w:r>
      <w:r w:rsidR="000D4A41">
        <w:t xml:space="preserve"> </w:t>
      </w:r>
      <w:proofErr w:type="spellStart"/>
      <w:r w:rsidR="000D4A41">
        <w:t>флаговый</w:t>
      </w:r>
      <w:proofErr w:type="spellEnd"/>
      <w:r w:rsidR="000D4A41">
        <w:t xml:space="preserve"> лист.</w:t>
      </w:r>
    </w:p>
    <w:p w:rsidR="00A45DF1" w:rsidRDefault="000D4A41" w:rsidP="00081975">
      <w:pPr>
        <w:spacing w:after="0"/>
        <w:ind w:firstLine="708"/>
        <w:jc w:val="both"/>
      </w:pPr>
      <w:r>
        <w:t xml:space="preserve">Некорневая подкормка проводится в период </w:t>
      </w:r>
      <w:r w:rsidR="00A45DF1">
        <w:t>начала налива</w:t>
      </w:r>
      <w:r>
        <w:t xml:space="preserve"> зерна</w:t>
      </w:r>
      <w:r w:rsidR="00A45DF1">
        <w:t>,</w:t>
      </w:r>
      <w:r>
        <w:t xml:space="preserve"> </w:t>
      </w:r>
      <w:proofErr w:type="spellStart"/>
      <w:r>
        <w:t>микрофаза</w:t>
      </w:r>
      <w:proofErr w:type="spellEnd"/>
      <w:r>
        <w:t xml:space="preserve"> 71 (водянистое содержание зерен, первые зерна достигли половины своего окончательного размера). Подкормка в этот период</w:t>
      </w:r>
      <w:r w:rsidR="00081975">
        <w:t xml:space="preserve"> </w:t>
      </w:r>
      <w:r>
        <w:t xml:space="preserve">влияет на массу 1000 зерен в колосе, и как следствие на урожай. Особое значение </w:t>
      </w:r>
      <w:r>
        <w:lastRenderedPageBreak/>
        <w:t xml:space="preserve">она имеет для растений озимой пшеницы, поврежденных заморозками. Наиболее подходящее азотное удобрение мочевина (карбамид). </w:t>
      </w:r>
    </w:p>
    <w:p w:rsidR="00A45DF1" w:rsidRPr="00A45DF1" w:rsidRDefault="00A45DF1" w:rsidP="00081975">
      <w:pPr>
        <w:spacing w:after="0"/>
        <w:ind w:firstLine="708"/>
        <w:jc w:val="both"/>
      </w:pPr>
      <w:r>
        <w:t xml:space="preserve">Целесообразность подкормки определяется содержанием фосфора в растениях. Оптимальное соотношение азота и фосфора в период колошения </w:t>
      </w:r>
      <w:r>
        <w:rPr>
          <w:lang w:val="en-US"/>
        </w:rPr>
        <w:t>N</w:t>
      </w:r>
      <w:r>
        <w:t>:</w:t>
      </w:r>
      <w:proofErr w:type="gramStart"/>
      <w:r>
        <w:t>Р</w:t>
      </w:r>
      <w:proofErr w:type="gramEnd"/>
      <w:r>
        <w:t xml:space="preserve"> = 12-13. </w:t>
      </w:r>
      <w:proofErr w:type="gramStart"/>
      <w:r>
        <w:t>Отклонение этого показателя в сторону преобладания азота (</w:t>
      </w:r>
      <w:r>
        <w:rPr>
          <w:lang w:val="en-US"/>
        </w:rPr>
        <w:t>N</w:t>
      </w:r>
      <w:r>
        <w:t>:Р</w:t>
      </w:r>
      <w:proofErr w:type="gramEnd"/>
      <w:r>
        <w:t>&gt;13) или фосфора (</w:t>
      </w:r>
      <w:r>
        <w:rPr>
          <w:lang w:val="en-US"/>
        </w:rPr>
        <w:t>N</w:t>
      </w:r>
      <w:r>
        <w:t>:</w:t>
      </w:r>
      <w:proofErr w:type="gramStart"/>
      <w:r>
        <w:t>Р</w:t>
      </w:r>
      <w:proofErr w:type="gramEnd"/>
      <w:r>
        <w:t>&lt;12)</w:t>
      </w:r>
      <w:r w:rsidR="0001266A">
        <w:t xml:space="preserve"> указывает на несбалансированность питания, что препятствует получению высококачественного зерна. </w:t>
      </w:r>
      <w:proofErr w:type="gramStart"/>
      <w:r w:rsidR="0001266A">
        <w:t>При явном недостатке фосфора (</w:t>
      </w:r>
      <w:r w:rsidR="0001266A">
        <w:rPr>
          <w:lang w:val="en-US"/>
        </w:rPr>
        <w:t>N</w:t>
      </w:r>
      <w:r w:rsidR="0001266A">
        <w:t>:Р</w:t>
      </w:r>
      <w:proofErr w:type="gramEnd"/>
      <w:r w:rsidR="0001266A">
        <w:t>&gt;13), азотная подкормка не проводится.</w:t>
      </w:r>
    </w:p>
    <w:p w:rsidR="00081975" w:rsidRDefault="000D4A41" w:rsidP="00081975">
      <w:pPr>
        <w:spacing w:after="0"/>
        <w:ind w:firstLine="708"/>
        <w:jc w:val="both"/>
      </w:pPr>
      <w:proofErr w:type="gramStart"/>
      <w:r>
        <w:t xml:space="preserve">Действие поздней азотной подкормки зависит </w:t>
      </w:r>
      <w:r w:rsidR="0001266A">
        <w:t xml:space="preserve">также </w:t>
      </w:r>
      <w:r>
        <w:t xml:space="preserve">от влажности почвы, выраженной в процентах от наименьшей </w:t>
      </w:r>
      <w:proofErr w:type="spellStart"/>
      <w:r>
        <w:t>вла</w:t>
      </w:r>
      <w:r w:rsidR="008D0A92">
        <w:t>гоёмкости</w:t>
      </w:r>
      <w:proofErr w:type="spellEnd"/>
      <w:r w:rsidR="008D0A92">
        <w:t xml:space="preserve"> (НВ)</w:t>
      </w:r>
      <w:r>
        <w:t>.</w:t>
      </w:r>
      <w:proofErr w:type="gramEnd"/>
    </w:p>
    <w:p w:rsidR="000D4A41" w:rsidRPr="00081975" w:rsidRDefault="000D4A41" w:rsidP="00081975">
      <w:pPr>
        <w:spacing w:after="0"/>
        <w:ind w:firstLine="708"/>
        <w:jc w:val="both"/>
      </w:pPr>
      <w:r>
        <w:t>Подкормка целесообразна при влажности почвы в слое 0-20 см 50-80% НВ (</w:t>
      </w:r>
      <w:r w:rsidR="0001266A">
        <w:t xml:space="preserve">или </w:t>
      </w:r>
      <w:r>
        <w:t>17-26% влажност</w:t>
      </w:r>
      <w:r w:rsidR="008D0A92">
        <w:t>ь</w:t>
      </w:r>
      <w:r>
        <w:t xml:space="preserve"> почвы</w:t>
      </w:r>
      <w:r w:rsidR="0001266A">
        <w:t>, образец при сжатии формирует комок</w:t>
      </w:r>
      <w:r>
        <w:t>). При влажности менее 25% НВ (</w:t>
      </w:r>
      <w:r w:rsidR="0001266A">
        <w:t xml:space="preserve">или </w:t>
      </w:r>
      <w:r>
        <w:t>10%</w:t>
      </w:r>
      <w:r w:rsidR="0001266A">
        <w:t xml:space="preserve"> влажность почвы, образец при сжатии не формирует комок, рассыпается)</w:t>
      </w:r>
      <w:r>
        <w:t xml:space="preserve"> или более 80% НВ (</w:t>
      </w:r>
      <w:r w:rsidR="0001266A">
        <w:t xml:space="preserve">или </w:t>
      </w:r>
      <w:r>
        <w:t>27%</w:t>
      </w:r>
      <w:r w:rsidR="0001266A">
        <w:t xml:space="preserve"> влажность почвы, образец мажет руку</w:t>
      </w:r>
      <w:r>
        <w:t xml:space="preserve">) </w:t>
      </w:r>
      <w:r w:rsidRPr="0001266A">
        <w:rPr>
          <w:b/>
        </w:rPr>
        <w:t>подкормку проводить не следует</w:t>
      </w:r>
      <w:r w:rsidR="0001266A" w:rsidRPr="0001266A">
        <w:rPr>
          <w:b/>
        </w:rPr>
        <w:t>!!!</w:t>
      </w:r>
    </w:p>
    <w:p w:rsidR="00DF6827" w:rsidRDefault="00DF6827" w:rsidP="00081975">
      <w:pPr>
        <w:spacing w:after="0"/>
      </w:pPr>
    </w:p>
    <w:sectPr w:rsidR="00DF6827" w:rsidSect="00DF68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1975"/>
    <w:rsid w:val="0001266A"/>
    <w:rsid w:val="00081975"/>
    <w:rsid w:val="000A6D4C"/>
    <w:rsid w:val="000D4A41"/>
    <w:rsid w:val="003D7293"/>
    <w:rsid w:val="00874369"/>
    <w:rsid w:val="008D0A92"/>
    <w:rsid w:val="00A45DF1"/>
    <w:rsid w:val="00DF6827"/>
    <w:rsid w:val="00F303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975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081975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Emphasis"/>
    <w:qFormat/>
    <w:rsid w:val="0008197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467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</dc:creator>
  <cp:keywords/>
  <dc:description/>
  <cp:lastModifiedBy>3</cp:lastModifiedBy>
  <cp:revision>5</cp:revision>
  <cp:lastPrinted>2020-04-27T11:30:00Z</cp:lastPrinted>
  <dcterms:created xsi:type="dcterms:W3CDTF">2020-04-27T09:59:00Z</dcterms:created>
  <dcterms:modified xsi:type="dcterms:W3CDTF">2020-04-27T11:33:00Z</dcterms:modified>
</cp:coreProperties>
</file>